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37" w:type="dxa"/>
        <w:tblInd w:w="-1701" w:type="dxa"/>
        <w:tblLook w:val="00A0"/>
      </w:tblPr>
      <w:tblGrid>
        <w:gridCol w:w="5302"/>
        <w:gridCol w:w="6735"/>
      </w:tblGrid>
      <w:tr w:rsidR="00F22FAF" w:rsidRPr="00C33E9C" w:rsidTr="003628D4">
        <w:trPr>
          <w:trHeight w:val="1390"/>
        </w:trPr>
        <w:tc>
          <w:tcPr>
            <w:tcW w:w="5302" w:type="dxa"/>
          </w:tcPr>
          <w:p w:rsidR="00F22FAF" w:rsidRPr="00C33E9C" w:rsidRDefault="00F22FAF" w:rsidP="00C33E9C">
            <w:pPr>
              <w:spacing w:after="0" w:line="240" w:lineRule="auto"/>
              <w:jc w:val="right"/>
              <w:rPr>
                <w:rFonts w:eastAsia="MS ??"/>
                <w:sz w:val="28"/>
                <w:szCs w:val="28"/>
                <w:lang w:eastAsia="ru-RU"/>
              </w:rPr>
            </w:pPr>
            <w:r w:rsidRPr="00F3632D">
              <w:rPr>
                <w:rFonts w:eastAsia="MS ??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49.5pt;visibility:visible">
                  <v:imagedata r:id="rId7" o:title=""/>
                </v:shape>
              </w:pict>
            </w:r>
          </w:p>
        </w:tc>
        <w:tc>
          <w:tcPr>
            <w:tcW w:w="6735" w:type="dxa"/>
          </w:tcPr>
          <w:p w:rsidR="00F22FAF" w:rsidRPr="00C33E9C" w:rsidRDefault="00F22FAF" w:rsidP="00C33E9C">
            <w:pPr>
              <w:spacing w:after="0" w:line="240" w:lineRule="auto"/>
              <w:rPr>
                <w:rFonts w:eastAsia="MS ??"/>
                <w:b/>
                <w:color w:val="0F243E"/>
                <w:sz w:val="28"/>
                <w:szCs w:val="28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F22FAF" w:rsidRPr="00C33E9C" w:rsidRDefault="00F22FAF" w:rsidP="00C33E9C">
            <w:pPr>
              <w:spacing w:after="0" w:line="240" w:lineRule="auto"/>
              <w:rPr>
                <w:rFonts w:eastAsia="MS ??"/>
                <w:b/>
                <w:color w:val="0F243E"/>
                <w:sz w:val="28"/>
                <w:szCs w:val="28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8"/>
                <w:szCs w:val="28"/>
                <w:lang w:eastAsia="ru-RU"/>
              </w:rPr>
              <w:t xml:space="preserve">УНИВЕРСИТЕТ </w:t>
            </w:r>
          </w:p>
          <w:p w:rsidR="00F22FAF" w:rsidRPr="00C33E9C" w:rsidRDefault="00F22FAF" w:rsidP="00C33E9C">
            <w:pPr>
              <w:spacing w:after="0" w:line="240" w:lineRule="auto"/>
              <w:rPr>
                <w:rFonts w:eastAsia="MS ??"/>
                <w:b/>
                <w:color w:val="0F243E"/>
                <w:sz w:val="28"/>
                <w:szCs w:val="28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8"/>
                <w:szCs w:val="28"/>
                <w:lang w:eastAsia="ru-RU"/>
              </w:rPr>
              <w:t>УПРАВЛЕНИЯ</w:t>
            </w:r>
          </w:p>
          <w:p w:rsidR="00F22FAF" w:rsidRPr="00C33E9C" w:rsidRDefault="00F22FAF" w:rsidP="00C33E9C">
            <w:pPr>
              <w:spacing w:after="0" w:line="240" w:lineRule="auto"/>
              <w:rPr>
                <w:rFonts w:eastAsia="MS ??"/>
                <w:sz w:val="28"/>
                <w:szCs w:val="28"/>
                <w:lang w:eastAsia="ru-RU"/>
              </w:rPr>
            </w:pPr>
          </w:p>
        </w:tc>
      </w:tr>
      <w:tr w:rsidR="00F22FAF" w:rsidRPr="00C33E9C" w:rsidTr="003628D4">
        <w:trPr>
          <w:trHeight w:val="947"/>
        </w:trPr>
        <w:tc>
          <w:tcPr>
            <w:tcW w:w="12037" w:type="dxa"/>
            <w:gridSpan w:val="2"/>
          </w:tcPr>
          <w:p w:rsidR="00F22FAF" w:rsidRPr="00C33E9C" w:rsidRDefault="00F22FAF" w:rsidP="00C33E9C">
            <w:pPr>
              <w:spacing w:after="0" w:line="240" w:lineRule="auto"/>
              <w:jc w:val="center"/>
              <w:rPr>
                <w:rFonts w:eastAsia="MS ??"/>
                <w:sz w:val="28"/>
                <w:szCs w:val="28"/>
                <w:lang w:eastAsia="ru-RU"/>
              </w:rPr>
            </w:pPr>
          </w:p>
          <w:p w:rsidR="00F22FAF" w:rsidRPr="00C33E9C" w:rsidRDefault="00F22FAF" w:rsidP="00C33E9C">
            <w:pPr>
              <w:spacing w:after="0" w:line="240" w:lineRule="auto"/>
              <w:jc w:val="center"/>
              <w:rPr>
                <w:rFonts w:eastAsia="MS ??"/>
                <w:color w:val="0F243E"/>
                <w:sz w:val="28"/>
                <w:szCs w:val="28"/>
                <w:lang w:eastAsia="ru-RU"/>
              </w:rPr>
            </w:pPr>
            <w:r w:rsidRPr="00C33E9C">
              <w:rPr>
                <w:rFonts w:eastAsia="MS ??"/>
                <w:color w:val="0F243E"/>
                <w:sz w:val="28"/>
                <w:szCs w:val="28"/>
                <w:lang w:eastAsia="ru-RU"/>
              </w:rPr>
              <w:t>Аннотация образовательной программы</w:t>
            </w:r>
          </w:p>
          <w:p w:rsidR="00F22FAF" w:rsidRPr="00C33E9C" w:rsidRDefault="00F22FAF" w:rsidP="00C33E9C">
            <w:pPr>
              <w:spacing w:after="0" w:line="240" w:lineRule="auto"/>
              <w:jc w:val="center"/>
              <w:rPr>
                <w:rFonts w:eastAsia="MS ??"/>
                <w:sz w:val="20"/>
                <w:szCs w:val="28"/>
                <w:lang w:eastAsia="ru-RU"/>
              </w:rPr>
            </w:pPr>
          </w:p>
        </w:tc>
      </w:tr>
      <w:tr w:rsidR="00F22FAF" w:rsidRPr="00C33E9C" w:rsidTr="003628D4">
        <w:trPr>
          <w:trHeight w:val="1039"/>
        </w:trPr>
        <w:tc>
          <w:tcPr>
            <w:tcW w:w="12037" w:type="dxa"/>
            <w:gridSpan w:val="2"/>
            <w:shd w:val="clear" w:color="auto" w:fill="0F243E"/>
            <w:vAlign w:val="center"/>
          </w:tcPr>
          <w:p w:rsidR="00F22FAF" w:rsidRPr="00C33E9C" w:rsidRDefault="00F22FAF" w:rsidP="00C33E9C">
            <w:pPr>
              <w:spacing w:after="0" w:line="240" w:lineRule="auto"/>
              <w:jc w:val="center"/>
              <w:rPr>
                <w:rFonts w:eastAsia="MS ??"/>
                <w:b/>
                <w:caps/>
                <w:color w:val="FFFFFF"/>
                <w:sz w:val="20"/>
                <w:szCs w:val="20"/>
                <w:lang w:eastAsia="ru-RU"/>
              </w:rPr>
            </w:pPr>
          </w:p>
          <w:p w:rsidR="00F22FAF" w:rsidRPr="00C33E9C" w:rsidRDefault="00F22FAF" w:rsidP="00C33E9C">
            <w:pPr>
              <w:spacing w:after="0" w:line="240" w:lineRule="auto"/>
              <w:jc w:val="center"/>
              <w:rPr>
                <w:rFonts w:eastAsia="MS ??"/>
                <w:b/>
                <w:caps/>
                <w:color w:val="FFFFFF"/>
                <w:sz w:val="44"/>
                <w:szCs w:val="28"/>
                <w:lang w:eastAsia="ru-RU"/>
              </w:rPr>
            </w:pPr>
            <w:r w:rsidRPr="00C33E9C">
              <w:rPr>
                <w:rFonts w:eastAsia="MS ??"/>
                <w:b/>
                <w:caps/>
                <w:color w:val="FFFFFF"/>
                <w:sz w:val="44"/>
                <w:szCs w:val="28"/>
                <w:lang w:eastAsia="ru-RU"/>
              </w:rPr>
              <w:t>продюсирование в кино и телевидении</w:t>
            </w:r>
          </w:p>
          <w:p w:rsidR="00F22FAF" w:rsidRPr="00C33E9C" w:rsidRDefault="00F22FAF" w:rsidP="00C33E9C">
            <w:pPr>
              <w:spacing w:after="0" w:line="240" w:lineRule="auto"/>
              <w:jc w:val="center"/>
              <w:rPr>
                <w:rFonts w:eastAsia="MS ??"/>
                <w:b/>
                <w:caps/>
                <w:color w:val="FFFFFF"/>
                <w:sz w:val="20"/>
                <w:szCs w:val="20"/>
                <w:lang w:eastAsia="ru-RU"/>
              </w:rPr>
            </w:pPr>
          </w:p>
        </w:tc>
      </w:tr>
    </w:tbl>
    <w:p w:rsidR="00F22FAF" w:rsidRPr="001F3A9E" w:rsidRDefault="00F22FAF" w:rsidP="00300C60">
      <w:pPr>
        <w:rPr>
          <w:color w:val="0F243E"/>
        </w:rPr>
      </w:pPr>
    </w:p>
    <w:tbl>
      <w:tblPr>
        <w:tblpPr w:leftFromText="180" w:rightFromText="180" w:vertAnchor="text" w:tblpX="-993" w:tblpY="1"/>
        <w:tblOverlap w:val="never"/>
        <w:tblW w:w="10598" w:type="dxa"/>
        <w:tblLook w:val="00A0"/>
      </w:tblPr>
      <w:tblGrid>
        <w:gridCol w:w="3227"/>
        <w:gridCol w:w="7371"/>
      </w:tblGrid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20"/>
                <w:lang w:eastAsia="ru-RU"/>
              </w:rPr>
            </w:pPr>
          </w:p>
        </w:tc>
      </w:tr>
      <w:tr w:rsidR="00F22FAF" w:rsidRPr="00C33E9C" w:rsidTr="003628D4">
        <w:trPr>
          <w:trHeight w:val="283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 xml:space="preserve">Менеджмент 38.04.02  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color w:val="0F243E"/>
                <w:sz w:val="16"/>
                <w:szCs w:val="20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20"/>
                <w:lang w:eastAsia="ru-RU"/>
              </w:rPr>
            </w:pPr>
          </w:p>
        </w:tc>
      </w:tr>
      <w:tr w:rsidR="00F22FAF" w:rsidRPr="00C33E9C" w:rsidTr="003628D4">
        <w:trPr>
          <w:trHeight w:val="283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Магистр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242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Очно-заочная</w:t>
            </w:r>
          </w:p>
        </w:tc>
      </w:tr>
      <w:tr w:rsidR="00F22FAF" w:rsidRPr="00C33E9C" w:rsidTr="003628D4">
        <w:trPr>
          <w:trHeight w:val="57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24"/>
                <w:szCs w:val="24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F22FAF" w:rsidRPr="00393B8A" w:rsidRDefault="00F22FAF" w:rsidP="003628D4">
            <w:pPr>
              <w:pStyle w:val="ListParagraph"/>
              <w:tabs>
                <w:tab w:val="left" w:pos="175"/>
              </w:tabs>
              <w:spacing w:before="0" w:after="0" w:line="240" w:lineRule="auto"/>
              <w:ind w:left="175"/>
            </w:pPr>
            <w:r w:rsidRPr="00393B8A">
              <w:t>Лица, имеющие документы о высшем образовании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Цели образовательной программы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Подготовить к ведению следующих видов деятельности: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организационно-управленческая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аналитическая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научно-исследовательская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педагогическая</w:t>
            </w:r>
          </w:p>
          <w:p w:rsidR="00F22FAF" w:rsidRPr="003628D4" w:rsidRDefault="00F22FAF" w:rsidP="003628D4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Развить навыки: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системного анализа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принятия управленческих решений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оценки эффективности альтернативных решений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 xml:space="preserve">Руководитель программы 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Аракелян  Артур Мовсесович</w:t>
            </w:r>
            <w:r>
              <w:rPr>
                <w:color w:val="0F243E"/>
                <w:sz w:val="20"/>
                <w:szCs w:val="20"/>
                <w:lang w:eastAsia="ru-RU"/>
              </w:rPr>
              <w:t>,</w:t>
            </w:r>
            <w:r w:rsidRPr="003628D4">
              <w:rPr>
                <w:color w:val="0F243E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F243E"/>
                <w:sz w:val="20"/>
                <w:szCs w:val="20"/>
                <w:lang w:eastAsia="ru-RU"/>
              </w:rPr>
              <w:t>д</w:t>
            </w:r>
            <w:r w:rsidRPr="003628D4">
              <w:rPr>
                <w:color w:val="0F243E"/>
                <w:sz w:val="20"/>
                <w:szCs w:val="20"/>
                <w:lang w:eastAsia="ru-RU"/>
              </w:rPr>
              <w:t>.э.н., профессор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ascii="Times New Roman" w:eastAsia="MS ??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  <w:vAlign w:val="center"/>
          </w:tcPr>
          <w:p w:rsidR="00F22FAF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Индустрия кино и телевидения испытывает острую нехватку квалифицированных управленческих кадров. Лишь несколько вузов в стране осуществляют професси</w:t>
            </w:r>
            <w:r>
              <w:rPr>
                <w:color w:val="0F243E"/>
                <w:sz w:val="20"/>
                <w:szCs w:val="20"/>
                <w:lang w:eastAsia="ru-RU"/>
              </w:rPr>
              <w:t>ональную подготовку продюсеров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Потребность в управленческих кадрах большая и стабильная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ascii="Times New Roman" w:eastAsia="MS ??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Реализация данной образовательной программы в профильных творческих вузах не предполагает углубленного изучения экономического и финансового аспектов профессии продюсера. В то время как ГУУ обладает неоспоримыми конкурентными преимуществами, предоставляя возможность совмещать творческий компонент с финансовым и экономическим. Такие дисциплины как «Управленческая экономика», «Корпоративные финансы», «Управление рисками в кино и ТВ» и пр. позволят будущему продюсеру объективно управлять не только творческим, но и производственным процессом. А кино- и телеиндустрия – это, как известно, не только искусство, но и сложнейшее  производство, требующее фундаментальных знаний в самых разных областях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Кроме того, данная сфера требует не только теоретических знаний, но и практических навыков. Сотрудничество кафедры управления в сфере культуры, кино, телевидения и индустрии развлечений с ведущими кино- и телекомпаниями России позволяет нашим будущим выпускникам на условиях, не мешающих учебному процессу, получать практические навыки работы в крупных компаниях, принимать участие в разработке проектов, проявить себя как будущих специалистов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ascii="Times New Roman" w:eastAsia="MS ??" w:hAnsi="Times New Roman"/>
                <w:b/>
                <w:color w:val="0F243E"/>
                <w:sz w:val="28"/>
                <w:szCs w:val="28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Деловые партнеры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Киноконцерн «Мосфильм»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Киностудия «Ленфильм»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ЗАО «Первый канал»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Телекомпания «НТВ»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Телекомпания «ТВ Центр»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Телекомпания «АТВ»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Телеканал «Москва 24»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Телеканал «Довериe»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Телеканал «Екатеринбург ТВ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>
              <w:rPr>
                <w:color w:val="0F243E"/>
                <w:sz w:val="20"/>
                <w:szCs w:val="20"/>
                <w:lang w:eastAsia="ru-RU"/>
              </w:rPr>
              <w:t>Киноко</w:t>
            </w:r>
            <w:r w:rsidRPr="003628D4">
              <w:rPr>
                <w:color w:val="0F243E"/>
                <w:sz w:val="20"/>
                <w:szCs w:val="20"/>
                <w:lang w:eastAsia="ru-RU"/>
              </w:rPr>
              <w:t>м</w:t>
            </w:r>
            <w:r>
              <w:rPr>
                <w:color w:val="0F243E"/>
                <w:sz w:val="20"/>
                <w:szCs w:val="20"/>
                <w:lang w:eastAsia="ru-RU"/>
              </w:rPr>
              <w:t>п</w:t>
            </w:r>
            <w:r w:rsidRPr="003628D4">
              <w:rPr>
                <w:color w:val="0F243E"/>
                <w:sz w:val="20"/>
                <w:szCs w:val="20"/>
                <w:lang w:eastAsia="ru-RU"/>
              </w:rPr>
              <w:t>ания «А-медиа»</w:t>
            </w: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  <w:tc>
          <w:tcPr>
            <w:tcW w:w="7371" w:type="dxa"/>
            <w:vAlign w:val="center"/>
          </w:tcPr>
          <w:p w:rsidR="00F22FAF" w:rsidRPr="00C33E9C" w:rsidRDefault="00F22FAF" w:rsidP="003628D4">
            <w:pPr>
              <w:spacing w:after="0" w:line="240" w:lineRule="auto"/>
              <w:rPr>
                <w:rFonts w:eastAsia="MS ??"/>
                <w:b/>
                <w:color w:val="0F243E"/>
                <w:sz w:val="16"/>
                <w:szCs w:val="16"/>
                <w:lang w:eastAsia="ru-RU"/>
              </w:rPr>
            </w:pPr>
          </w:p>
        </w:tc>
      </w:tr>
      <w:tr w:rsidR="00F22FAF" w:rsidRPr="00C33E9C" w:rsidTr="003628D4">
        <w:trPr>
          <w:trHeight w:val="70"/>
        </w:trPr>
        <w:tc>
          <w:tcPr>
            <w:tcW w:w="3227" w:type="dxa"/>
          </w:tcPr>
          <w:p w:rsidR="00F22FAF" w:rsidRPr="00C33E9C" w:rsidRDefault="00F22FAF" w:rsidP="003628D4">
            <w:pPr>
              <w:spacing w:after="0" w:line="240" w:lineRule="auto"/>
              <w:jc w:val="right"/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</w:pPr>
            <w:r w:rsidRPr="00C33E9C">
              <w:rPr>
                <w:rFonts w:eastAsia="MS ??"/>
                <w:b/>
                <w:color w:val="0F243E"/>
                <w:sz w:val="20"/>
                <w:szCs w:val="20"/>
                <w:lang w:eastAsia="ru-RU"/>
              </w:rPr>
              <w:t>Профессиональные дисциплины</w:t>
            </w:r>
          </w:p>
        </w:tc>
        <w:tc>
          <w:tcPr>
            <w:tcW w:w="7371" w:type="dxa"/>
            <w:vAlign w:val="center"/>
          </w:tcPr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Управление профессиональной деятельностью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Методы исследований в менеджменте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 xml:space="preserve">Управленческая экономика 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Корпоративные финансы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Современный стратегический анализ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Теория организаций и организационное поведение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Отечественное кино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Медиапланирование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Управление рисками в кино и телевидении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Иностранный язык профессионально-делового общения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 xml:space="preserve">Инвестиции в кино и телепроекты 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Технологии фильмопроизводства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Технологии производства телепроектов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Авторское кино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Цифровые технологии в кино и телепроизводстве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Бюджетирование в кино и телевидении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Управление телеканалом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Продвижение кинопроектов</w:t>
            </w:r>
          </w:p>
          <w:p w:rsidR="00F22FAF" w:rsidRPr="003628D4" w:rsidRDefault="00F22FAF" w:rsidP="003628D4">
            <w:pPr>
              <w:numPr>
                <w:ilvl w:val="0"/>
                <w:numId w:val="10"/>
              </w:numPr>
              <w:spacing w:after="0" w:line="240" w:lineRule="auto"/>
              <w:ind w:left="317" w:hanging="283"/>
              <w:rPr>
                <w:color w:val="0F243E"/>
                <w:sz w:val="20"/>
                <w:szCs w:val="20"/>
                <w:lang w:eastAsia="ru-RU"/>
              </w:rPr>
            </w:pPr>
            <w:r w:rsidRPr="003628D4">
              <w:rPr>
                <w:color w:val="0F243E"/>
                <w:sz w:val="20"/>
                <w:szCs w:val="20"/>
                <w:lang w:eastAsia="ru-RU"/>
              </w:rPr>
              <w:t>Продвижение телепроектов</w:t>
            </w:r>
          </w:p>
        </w:tc>
      </w:tr>
    </w:tbl>
    <w:p w:rsidR="00F22FAF" w:rsidRPr="001F3A9E" w:rsidRDefault="00F22FAF" w:rsidP="003628D4">
      <w:pPr>
        <w:rPr>
          <w:color w:val="0F243E"/>
        </w:rPr>
      </w:pPr>
    </w:p>
    <w:sectPr w:rsidR="00F22FAF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FAF" w:rsidRDefault="00F22FAF" w:rsidP="00787318">
      <w:pPr>
        <w:spacing w:after="0" w:line="240" w:lineRule="auto"/>
      </w:pPr>
      <w:r>
        <w:separator/>
      </w:r>
    </w:p>
  </w:endnote>
  <w:endnote w:type="continuationSeparator" w:id="0">
    <w:p w:rsidR="00F22FAF" w:rsidRDefault="00F22FAF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AF" w:rsidRDefault="00F22FA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35pt;margin-top:13.35pt;width:677.4pt;height:34.9pt;z-index:251662336;visibility:visible;mso-wrap-distance-top:3.6pt;mso-wrap-distance-bottom: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" fillcolor="#17365d" stroked="f">
          <v:textbox>
            <w:txbxContent>
              <w:p w:rsidR="00F22FAF" w:rsidRPr="002F24F0" w:rsidRDefault="00F22FAF" w:rsidP="009C0033">
                <w:pPr>
                  <w:pStyle w:val="Header"/>
                  <w:ind w:firstLine="851"/>
                </w:pPr>
                <w:r w:rsidRPr="002F24F0">
                  <w:t>Образовательная программа</w:t>
                </w:r>
              </w:p>
              <w:p w:rsidR="00F22FAF" w:rsidRPr="002F24F0" w:rsidRDefault="00F22FAF" w:rsidP="009540C1">
                <w:pPr>
                  <w:pStyle w:val="Header"/>
                  <w:ind w:firstLine="851"/>
                </w:pPr>
                <w:r>
                  <w:t>ПРОДЮСИРОВАНИЕ В КИНО И ТЕЛЕВИДЕНИИ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FAF" w:rsidRDefault="00F22FAF" w:rsidP="00787318">
      <w:pPr>
        <w:spacing w:after="0" w:line="240" w:lineRule="auto"/>
      </w:pPr>
      <w:r>
        <w:separator/>
      </w:r>
    </w:p>
  </w:footnote>
  <w:footnote w:type="continuationSeparator" w:id="0">
    <w:p w:rsidR="00F22FAF" w:rsidRDefault="00F22FAF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FAF" w:rsidRDefault="00F22FAF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pt;margin-top:-14.7pt;width:592.85pt;height:20.65pt;z-index:251660288;visibility:visible;mso-wrap-distance-top:3.6pt;mso-wrap-distance-bottom: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" fillcolor="#17365d" stroked="f">
          <v:textbox>
            <w:txbxContent>
              <w:p w:rsidR="00F22FAF" w:rsidRDefault="00F22FAF" w:rsidP="009C0033">
                <w:pPr>
                  <w:pStyle w:val="Header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F22FAF" w:rsidRDefault="00F22FAF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FD"/>
    <w:multiLevelType w:val="multilevel"/>
    <w:tmpl w:val="5B52CF56"/>
    <w:lvl w:ilvl="0">
      <w:start w:val="1"/>
      <w:numFmt w:val="decimal"/>
      <w:pStyle w:val="a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426788"/>
    <w:multiLevelType w:val="hybridMultilevel"/>
    <w:tmpl w:val="28C2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681"/>
        </w:tabs>
        <w:ind w:left="681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D635B"/>
    <w:multiLevelType w:val="hybridMultilevel"/>
    <w:tmpl w:val="C772E7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1C2D77"/>
    <w:multiLevelType w:val="hybridMultilevel"/>
    <w:tmpl w:val="CB9E1C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620BE"/>
    <w:rsid w:val="00067DBC"/>
    <w:rsid w:val="0008539E"/>
    <w:rsid w:val="000D2FB6"/>
    <w:rsid w:val="00131F69"/>
    <w:rsid w:val="0015354B"/>
    <w:rsid w:val="001626DD"/>
    <w:rsid w:val="001E3452"/>
    <w:rsid w:val="001F060D"/>
    <w:rsid w:val="001F3A9E"/>
    <w:rsid w:val="0022277A"/>
    <w:rsid w:val="00263DBA"/>
    <w:rsid w:val="00280DB7"/>
    <w:rsid w:val="002F24F0"/>
    <w:rsid w:val="002F7950"/>
    <w:rsid w:val="00300C60"/>
    <w:rsid w:val="00320C75"/>
    <w:rsid w:val="003504E4"/>
    <w:rsid w:val="003628D4"/>
    <w:rsid w:val="0037161C"/>
    <w:rsid w:val="00393B8A"/>
    <w:rsid w:val="003B1D68"/>
    <w:rsid w:val="00415834"/>
    <w:rsid w:val="005250B9"/>
    <w:rsid w:val="005A18B9"/>
    <w:rsid w:val="005E1200"/>
    <w:rsid w:val="00623EBD"/>
    <w:rsid w:val="00692183"/>
    <w:rsid w:val="006B102D"/>
    <w:rsid w:val="006E1100"/>
    <w:rsid w:val="006F78BF"/>
    <w:rsid w:val="00710D3D"/>
    <w:rsid w:val="00762563"/>
    <w:rsid w:val="00787318"/>
    <w:rsid w:val="007A4315"/>
    <w:rsid w:val="007A6FCC"/>
    <w:rsid w:val="007E35DC"/>
    <w:rsid w:val="007F7296"/>
    <w:rsid w:val="008040FB"/>
    <w:rsid w:val="0080425D"/>
    <w:rsid w:val="00835192"/>
    <w:rsid w:val="00882C68"/>
    <w:rsid w:val="008A392F"/>
    <w:rsid w:val="00901844"/>
    <w:rsid w:val="00902B44"/>
    <w:rsid w:val="00903906"/>
    <w:rsid w:val="0092768F"/>
    <w:rsid w:val="00935253"/>
    <w:rsid w:val="0095174A"/>
    <w:rsid w:val="009540C1"/>
    <w:rsid w:val="009B2FF4"/>
    <w:rsid w:val="009C0033"/>
    <w:rsid w:val="00A05428"/>
    <w:rsid w:val="00A178FF"/>
    <w:rsid w:val="00A905A6"/>
    <w:rsid w:val="00A95A5F"/>
    <w:rsid w:val="00AA50E4"/>
    <w:rsid w:val="00AB29A0"/>
    <w:rsid w:val="00AC01D4"/>
    <w:rsid w:val="00AF41AA"/>
    <w:rsid w:val="00B26D1D"/>
    <w:rsid w:val="00B76839"/>
    <w:rsid w:val="00C33E9C"/>
    <w:rsid w:val="00C41849"/>
    <w:rsid w:val="00C553CB"/>
    <w:rsid w:val="00C7136C"/>
    <w:rsid w:val="00C76BAF"/>
    <w:rsid w:val="00C844FC"/>
    <w:rsid w:val="00C95BBB"/>
    <w:rsid w:val="00CC7D40"/>
    <w:rsid w:val="00D46781"/>
    <w:rsid w:val="00E06CD5"/>
    <w:rsid w:val="00E7513F"/>
    <w:rsid w:val="00E87B09"/>
    <w:rsid w:val="00EB1DD3"/>
    <w:rsid w:val="00EC6ADB"/>
    <w:rsid w:val="00F0305D"/>
    <w:rsid w:val="00F22FAF"/>
    <w:rsid w:val="00F3632D"/>
    <w:rsid w:val="00F41DAD"/>
    <w:rsid w:val="00F6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00C60"/>
    <w:pPr>
      <w:spacing w:before="100"/>
      <w:ind w:left="720"/>
      <w:contextualSpacing/>
    </w:pPr>
    <w:rPr>
      <w:rFonts w:eastAsia="MS ??"/>
      <w:sz w:val="20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300C60"/>
    <w:rPr>
      <w:rFonts w:eastAsia="MS ??"/>
      <w:sz w:val="20"/>
      <w:lang w:eastAsia="ru-RU"/>
    </w:rPr>
  </w:style>
  <w:style w:type="table" w:styleId="TableGrid">
    <w:name w:val="Table Grid"/>
    <w:basedOn w:val="TableNormal"/>
    <w:uiPriority w:val="99"/>
    <w:rsid w:val="00300C60"/>
    <w:rPr>
      <w:rFonts w:eastAsia="MS ??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MS ??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C60"/>
    <w:rPr>
      <w:rFonts w:eastAsia="MS ??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rFonts w:eastAsia="MS ??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C60"/>
    <w:rPr>
      <w:rFonts w:eastAsia="MS ??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60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Normal"/>
    <w:uiPriority w:val="99"/>
    <w:rsid w:val="005250B9"/>
    <w:pPr>
      <w:numPr>
        <w:numId w:val="8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458</Words>
  <Characters>2612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2</cp:revision>
  <dcterms:created xsi:type="dcterms:W3CDTF">2016-03-28T10:08:00Z</dcterms:created>
  <dcterms:modified xsi:type="dcterms:W3CDTF">2016-03-28T10:08:00Z</dcterms:modified>
</cp:coreProperties>
</file>